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500"/>
        <w:gridCol w:w="2175"/>
        <w:gridCol w:w="2115"/>
        <w:gridCol w:w="6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both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         合肥经济学院2024年人才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单　位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及计划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要    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学位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学科（专业）及相关要求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（5人）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高校思想政治理论课相关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   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中共党员，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马克思主义理论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政治学、经济学、哲学、法学、历史学、社会学、思想政治教育等相关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专业背景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，具备扎实的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专业理论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和良好的教学科研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能力。</w:t>
            </w:r>
          </w:p>
          <w:p>
            <w:pPr>
              <w:widowControl/>
              <w:pBdr>
                <w:bottom w:val="none" w:color="auto" w:sz="0" w:space="0"/>
              </w:pBdr>
              <w:ind w:left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教学秘书1人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人文社科类专业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bottom w:val="none" w:color="auto" w:sz="0" w:space="0"/>
              </w:pBdr>
              <w:ind w:left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人文社会科学类相关专业，具有扎实的专业知识和良好的职业道德，诚实守信，工作认真，具有较强的文字写作能力和计算机软件操作能力，以及良好的沟通和协调能力。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文法学院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专任教师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汉语国际教育2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　　本科</w:t>
            </w:r>
            <w:r>
              <w:rPr>
                <w:rFonts w:hint="eastAsia" w:ascii="宋体" w:hAnsi="宋体" w:eastAsia="宋体" w:cs="宋体"/>
                <w:iCs w:val="0"/>
                <w:kern w:val="0"/>
                <w:sz w:val="21"/>
                <w:szCs w:val="21"/>
                <w:lang w:val="en-US" w:eastAsia="zh-CN" w:bidi="ar"/>
              </w:rPr>
              <w:t>和硕士阶段须为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汉语国际教育、语言学</w:t>
            </w:r>
            <w:r>
              <w:rPr>
                <w:rFonts w:hint="eastAsia" w:ascii="宋体" w:hAnsi="宋体" w:eastAsia="宋体" w:cs="宋体"/>
                <w:iCs w:val="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应用语言学</w:t>
            </w:r>
            <w:r>
              <w:rPr>
                <w:rFonts w:hint="eastAsia" w:ascii="宋体" w:hAnsi="宋体" w:eastAsia="宋体" w:cs="宋体"/>
                <w:iCs w:val="0"/>
                <w:kern w:val="0"/>
                <w:sz w:val="21"/>
                <w:szCs w:val="21"/>
                <w:lang w:val="en-US" w:eastAsia="zh-CN" w:bidi="ar"/>
              </w:rPr>
              <w:t>、对外汉语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Cs w:val="0"/>
                <w:kern w:val="0"/>
                <w:sz w:val="21"/>
                <w:szCs w:val="21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等相关专业，</w:t>
            </w:r>
            <w:r>
              <w:rPr>
                <w:rFonts w:hint="eastAsia" w:ascii="宋体" w:hAnsi="宋体" w:eastAsia="宋体" w:cs="宋体"/>
                <w:iCs w:val="0"/>
                <w:kern w:val="0"/>
                <w:sz w:val="21"/>
                <w:szCs w:val="21"/>
                <w:lang w:val="en-US" w:eastAsia="zh-CN" w:bidi="ar"/>
              </w:rPr>
              <w:t>具备扎实的语言学和文学基础知识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。具</w:t>
            </w:r>
            <w:r>
              <w:rPr>
                <w:rFonts w:hint="eastAsia" w:ascii="宋体" w:hAnsi="宋体" w:eastAsia="宋体" w:cs="宋体"/>
                <w:iCs w:val="0"/>
                <w:kern w:val="0"/>
                <w:sz w:val="21"/>
                <w:szCs w:val="21"/>
                <w:lang w:val="en-US" w:eastAsia="zh-CN" w:bidi="ar"/>
              </w:rPr>
              <w:t>有相关从教经验、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获得国际汉语教师证书者优先。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汉语言文学2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汉语言文学、中国现当代文学、中国古代文学、汉语言文字学等相关专业。具有扎实的基础理论功底，较强的教学科研能力和良好的专业素养。具有从教经验者、参加教学竞赛获奖者优先。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法学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1、专业方向为法学类（刑法学、外国刑法学、刑罚学、法学理论、宪法学、行政法学、刑事诉讼法学、民事诉讼法等）。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2、有主持项目者、有指导或参加各类学科竞赛并获奖者优先。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专任教师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（7人）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英语、商务英语6人，日语1人。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英语类专业、商务英语专业、翻译（口译）专业；英语专业八级证书或雅思6.5以上、托福80以上，具备较强的跨语言文化交际能力。</w:t>
            </w:r>
          </w:p>
          <w:p>
            <w:pPr>
              <w:widowControl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2.日语类专业，具有N1证书。</w:t>
            </w:r>
          </w:p>
          <w:p>
            <w:pPr>
              <w:widowControl/>
              <w:ind w:left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3.有高校工作经验、中高级专业资格证书者，或有海外留学背景、党务工作经验者优先。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6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艺术设计学院</w:t>
            </w:r>
          </w:p>
        </w:tc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专任教师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人）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土木工程、工程造价、工程管理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　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硕士/博士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能承担工程造价、工程管理等专业本科课程教学任务，并能指导学生参加相关技能竞赛。具有良好的团结协作、钻研、踏实肯干的职业精神与专业素养。2、有企业或高校工作经验优先。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6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产品设计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　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硕士/博士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熟练操作产品（工业）设计三维造型及渲染软件，能承担产品设计等专业本科课程教学任务，并能指导学生参加相关技能竞赛。具有良好的团结协作、钻研、踏实肯干的职业精神与专业素养；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有主持各级纵向和各类横向项目者、有指导或参加各类学科竞赛并获奖者优先。3、有企业或高校工作经验者优先。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6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数字媒体艺术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　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硕士/博士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熟悉视频制作流程，视频剪辑技巧，视频后期制作，视频的各类编解码和网络视频常用格式实训的教学与技能竞赛；</w:t>
            </w:r>
          </w:p>
          <w:p>
            <w:pPr>
              <w:snapToGrid/>
              <w:spacing w:before="0" w:after="0" w:line="24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熟悉视频渲染，建模，以及后期特效、调色、音频、字幕等，熟练操作相关制作软件(AE、Premiere、Edius、3DMAX、CAD、PS等) ；</w:t>
            </w:r>
          </w:p>
          <w:p>
            <w:pPr>
              <w:snapToGrid/>
              <w:spacing w:before="0" w:after="0" w:line="24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能承担数字媒体艺术专业本科课程教学任务，并能指导学生参加相关技能竞赛。具有良好的团结协作、钻研、踏实肯干的职业精神与专业素养；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有主持各级纵向和各类横向项目者、有指导或参加各类学科竞赛并获奖者优先。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36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环境设计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　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硕士/博士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200"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能承担环境设计专业本科课程教学任务，并能指导学生参加相关技能竞赛。具有良好的团结协作、钻研、踏实肯干的职业精神与专业素养。</w:t>
            </w:r>
          </w:p>
          <w:p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200" w:right="0" w:right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有主持各级纵向和各类横向课题者、有指导或参加A类学科竞赛并获奖者优先；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有企业或高校中级及以上职称者优先。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6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999999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999999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4" w:space="0"/>
              <w:bottom w:val="single" w:color="999999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视觉传达设计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4" w:space="0"/>
              <w:bottom w:val="single" w:color="999999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　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硕士/博士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4" w:space="0"/>
              <w:bottom w:val="single" w:color="999999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200"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能承担视觉传达设计专业本科课程教学任务，并能指导学生参加相关技能竞赛。具有良好的团结协作、钻研、踏实肯干的职业精神与专业素养。</w:t>
            </w:r>
          </w:p>
          <w:p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200" w:right="0" w:right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有主持各级纵向和各类横向课题者、有指导或参加A类学科竞赛并获奖者优先。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有企业或高校中级及以上职称者优先。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2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人工智能学院</w:t>
            </w:r>
          </w:p>
        </w:tc>
        <w:tc>
          <w:tcPr>
            <w:tcW w:w="1500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专任教师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（27人）</w:t>
            </w:r>
          </w:p>
        </w:tc>
        <w:tc>
          <w:tcPr>
            <w:tcW w:w="21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物联网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115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具备扎实的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专业基础知识和良好的教学科研潜质。具有较强的口头表达能力和教学组织能力，能够承担相应专业课程的教学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+科研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任务。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2" w:type="dxa"/>
            <w:vMerge w:val="continue"/>
            <w:tcBorders>
              <w:top w:val="single" w:color="999999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top w:val="single" w:color="999999" w:sz="6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999999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通信工程2</w:t>
            </w:r>
          </w:p>
        </w:tc>
        <w:tc>
          <w:tcPr>
            <w:tcW w:w="2115" w:type="dxa"/>
            <w:vMerge w:val="continue"/>
            <w:tcBorders>
              <w:top w:val="single" w:color="999999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vMerge w:val="continue"/>
            <w:tcBorders>
              <w:top w:val="single" w:color="999999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电子信息工程2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网络工程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大数据科学与技术</w:t>
            </w:r>
            <w:r>
              <w:rPr>
                <w:rFonts w:hint="eastAsia" w:asciiTheme="minorEastAsia" w:hAnsiTheme="minorEastAsia"/>
                <w:color w:val="auto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商学院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专任教师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（3人）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999999" w:sz="6" w:space="0"/>
              <w:bottom w:val="single" w:color="auto" w:sz="4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pBdr>
                <w:bottom w:val="none" w:color="auto" w:sz="0" w:space="0"/>
              </w:pBd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高层次人才（市场营销）1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999999" w:sz="6" w:space="0"/>
              <w:bottom w:val="single" w:color="auto" w:sz="4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999999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在工商管理（特别是市场营销）专业领域具有较高学术影响和前沿研究成果，能够胜任市场营销专业学术技术带头人、专业建设负责人、指导青年教师等任务。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电子商务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vMerge w:val="restart"/>
            <w:tcBorders>
              <w:top w:val="single" w:color="auto" w:sz="4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pBdr>
                <w:bottom w:val="none" w:color="auto" w:sz="0" w:space="0"/>
              </w:pBdr>
              <w:ind w:leftChars="0" w:firstLine="42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硕士研究生及以上学历，本科为计算机类、电子信息类、信息管理与信息系统专业或研究方向为计算机、信息系统；有企业相关工作经验者优先。能胜任网站建设、电子商务系统分析与设计、网络视频拍摄与制作等课程教学工作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u w:val="none"/>
              </w:rPr>
              <w:t>硕士研究生及以上学历，研究生或本科为物流管理、物流工程、智慧物流、冷链物流、供应链管理、计算机应用等相关专业；有企业相关工作经验者优先。能胜任配送中心规划设计、物流系统、运筹学、物流管理信息系统设计等课程教学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62" w:type="dxa"/>
            <w:vMerge w:val="continue"/>
            <w:tcBorders>
              <w:left w:val="single" w:color="auto" w:sz="4" w:space="0"/>
              <w:bottom w:val="single" w:color="999999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物流工程1</w:t>
            </w:r>
          </w:p>
        </w:tc>
        <w:tc>
          <w:tcPr>
            <w:tcW w:w="2115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1362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财务管理学院</w:t>
            </w:r>
          </w:p>
        </w:tc>
        <w:tc>
          <w:tcPr>
            <w:tcW w:w="1500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专任教师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（16人）</w:t>
            </w:r>
          </w:p>
        </w:tc>
        <w:tc>
          <w:tcPr>
            <w:tcW w:w="21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财务管理专业5</w:t>
            </w:r>
          </w:p>
        </w:tc>
        <w:tc>
          <w:tcPr>
            <w:tcW w:w="2115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硕士研究生及以上学历，本科须为财务管理、计算机类、统计学、税务，大数据管理与应用、数据科学与大数据技术专业</w:t>
            </w:r>
          </w:p>
          <w:p>
            <w:pPr>
              <w:widowControl/>
              <w:pBdr>
                <w:bottom w:val="none" w:color="auto" w:sz="0" w:space="0"/>
              </w:pBdr>
              <w:ind w:left="0"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计算机类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、大数据管理与应用、数据科学与大数据技术专业，须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具有较高的的实践动手能力，能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承担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Python语言程序设计、财务大数据分析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、数据库原理与应用等数据处理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。</w:t>
            </w:r>
          </w:p>
          <w:p>
            <w:pPr>
              <w:widowControl/>
              <w:pBdr>
                <w:bottom w:val="none" w:color="auto" w:sz="0" w:space="0"/>
              </w:pBdr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具有良好的理论素养和较高的业务水平，有实际高校工作经验和相</w:t>
            </w:r>
          </w:p>
          <w:p>
            <w:pPr>
              <w:widowControl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关教学经验或具有相关专业资格证书者优先考虑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有主持项目者、有指导或参加各类学科竞赛并获奖者优先。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62" w:type="dxa"/>
            <w:vMerge w:val="continue"/>
            <w:tcBorders>
              <w:top w:val="single" w:color="99999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999999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999999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会计学5</w:t>
            </w:r>
          </w:p>
        </w:tc>
        <w:tc>
          <w:tcPr>
            <w:tcW w:w="2115" w:type="dxa"/>
            <w:vMerge w:val="continue"/>
            <w:tcBorders>
              <w:top w:val="single" w:color="99999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99999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硕士研究生及以上学历，本科须为会计学、计算机类、统计学、税务，大数据管理与应用、数据科学与大数据技术专业</w:t>
            </w:r>
          </w:p>
          <w:p>
            <w:pPr>
              <w:widowControl/>
              <w:pBdr>
                <w:bottom w:val="none" w:color="auto" w:sz="0" w:space="0"/>
              </w:pBdr>
              <w:ind w:left="0"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计算机类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、大数据管理与应用、数据科学与大数据技术专业，须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具有较高的的实践动手能力，能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承担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Python语言程序设计、财务大数据分析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、数据库原理与应用等数据处理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0"/>
                <w:u w:val="none"/>
              </w:rPr>
              <w:t>。</w:t>
            </w:r>
          </w:p>
          <w:p>
            <w:pPr>
              <w:widowControl/>
              <w:pBdr>
                <w:bottom w:val="none" w:color="auto" w:sz="0" w:space="0"/>
              </w:pBdr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具有良好的理论素养和较高的业务水平，有实际高校工作经验和相</w:t>
            </w:r>
          </w:p>
          <w:p>
            <w:pPr>
              <w:widowControl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关教学经验或具有相关专业资格证书者优先考虑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有主持项目者、有指导或参加各类学科竞赛并获奖者优先。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审计学3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pBdr>
                <w:bottom w:val="none" w:color="auto" w:sz="0" w:space="0"/>
              </w:pBdr>
              <w:ind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硕士研究生及以上学历，本科须为审计学专业</w:t>
            </w:r>
          </w:p>
          <w:p>
            <w:pPr>
              <w:widowControl/>
              <w:pBdr>
                <w:bottom w:val="none" w:color="auto" w:sz="0" w:space="0"/>
              </w:pBdr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具有良好的理论素养和较高的业务水平，有实际高校工作经验和相</w:t>
            </w:r>
          </w:p>
          <w:p>
            <w:pPr>
              <w:widowControl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关教学经验或具有相关专业资格证书者优先考虑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有主持项目者、有指导或参加各类学科竞赛并获奖者优先。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资产评估3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pBdr>
                <w:bottom w:val="none" w:color="auto" w:sz="0" w:space="0"/>
              </w:pBdr>
              <w:ind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硕士研究生及以上学历，本科须为资产评估专业</w:t>
            </w:r>
          </w:p>
          <w:p>
            <w:pPr>
              <w:widowControl/>
              <w:pBdr>
                <w:bottom w:val="none" w:color="auto" w:sz="0" w:space="0"/>
              </w:pBdr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具有良好的理论素养和较高的业务水平，有实际高校工作经验和相</w:t>
            </w:r>
          </w:p>
          <w:p>
            <w:pPr>
              <w:widowControl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关教学经验或具有相关专业资格证书者优先考虑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ind w:left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有主持项目者、有指导或参加各类学科竞赛并获奖者优先。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工学院</w:t>
            </w:r>
          </w:p>
        </w:tc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专任教师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机械设计制造及其自动化2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　机械设计制造及自动化相关专业。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设计理论、控制与运动仿真技术，能熟练指导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机械设计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等实训的教学与技能竞赛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智能制造工程2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    智能制造工程相关专业，能完成智能制造工程相关的理论教学+科研能熟练指导相关实训的教学与技能竞赛。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  <w:t>新能源汽车工程2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    新能源汽车工程相关专业。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熟悉新能源汽车设计理论、制造和系统控制技术，能承担有关新能源汽车工程的专业核心课程教学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+科研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，能熟悉指导有关新能源汽车专业实训和技能竞赛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车辆工程2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　车辆工程相关专业。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熟悉汽车设计理论、汽车制造和系统控制技术，能承担有关车辆工程的专业核心课程教学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+科研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，能熟悉指导有关汽车设计、运动仿真和控制、维修等专业实训和技能竞赛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电气工程及其自动化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（电网、自动控制方向）4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　电气工程及相关专业。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熟悉电力系统及其自动化、电子与电力传动、智能电网信息工程、能承担有关智能电网与电力系统继电保护课程的理论教学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+科研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，能熟练指导智能电网与自动控制技术等课程的实训教学与技能竞赛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金融学院</w:t>
            </w: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专职</w:t>
            </w:r>
          </w:p>
          <w:p>
            <w:pPr>
              <w:widowControl/>
              <w:pBdr>
                <w:bottom w:val="none" w:color="auto" w:sz="0" w:space="0"/>
              </w:pBdr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教师（9人）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大数据应用与管理专业（5人）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专业要求：大数据应用与管理专业或计算机专业或统计学专业</w:t>
            </w:r>
          </w:p>
          <w:p>
            <w:pPr>
              <w:snapToGrid/>
              <w:spacing w:before="0" w:after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熟悉大数据应用与管理专业相关理论知识，能承担有关大数据应用与管理理论课程的教学任务；</w:t>
            </w:r>
          </w:p>
          <w:p>
            <w:pPr>
              <w:snapToGrid/>
              <w:spacing w:before="0" w:after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具有较高的大数据应用专业的实践动手能力，能熟练指导Python语言程序设计、大数据可视化技术等课程的实训教学与技能竞赛</w:t>
            </w:r>
          </w:p>
          <w:p>
            <w:pPr>
              <w:snapToGrid/>
              <w:spacing w:before="0" w:after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具有扎实的计算机应用能力。</w:t>
            </w:r>
          </w:p>
          <w:p>
            <w:pPr>
              <w:widowControl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具有良好的团结协作、钻研、踏实肯干的职业精神与专业素养。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6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资源与环境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经济学专业（2人）</w:t>
            </w: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专业要求：土地资源管理或资源与环境经济学等相关专业</w:t>
            </w:r>
          </w:p>
          <w:p>
            <w:pPr>
              <w:snapToGrid/>
              <w:spacing w:before="0" w:after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熟悉资源与环境经济学专业相关理论知识，能承担有关资源与环境经济学理论课程的教学任务；</w:t>
            </w:r>
          </w:p>
          <w:p>
            <w:pPr>
              <w:snapToGrid/>
              <w:spacing w:before="0" w:after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具有较高的专业实践动手能力，能够熟练指导学生进行专业实践操作；</w:t>
            </w:r>
          </w:p>
          <w:p>
            <w:pPr>
              <w:widowControl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具有一定的理论研究能力，具有良好的团结协作、钻研、踏实肯干的职业精神与专业素养。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2"/>
                <w:u w:val="none"/>
              </w:rPr>
              <w:t>经济学专业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2"/>
                <w:u w:val="none"/>
              </w:rPr>
              <w:t>（2人）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firstLine="40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专业要求：经济学相关专业</w:t>
            </w:r>
          </w:p>
          <w:p>
            <w:pPr>
              <w:snapToGrid/>
              <w:spacing w:before="0" w:after="0" w:line="240" w:lineRule="auto"/>
              <w:ind w:firstLine="40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熟悉经济学专业相关理论知识，能承担有关经济学理论课程的教学任务；</w:t>
            </w:r>
          </w:p>
          <w:p>
            <w:pPr>
              <w:snapToGrid/>
              <w:spacing w:before="0" w:after="0" w:line="240" w:lineRule="auto"/>
              <w:ind w:firstLine="40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具有较高的经济学专业实践操作能力，能够熟练指导学生进行专业实践操作；</w:t>
            </w:r>
          </w:p>
          <w:p>
            <w:pPr>
              <w:widowControl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具有一定的理论研究能力，具有良好的团结协作、钻研、踏实肯干的职业精神与专业素养。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高层次人才引进</w:t>
            </w:r>
          </w:p>
          <w:p>
            <w:pPr>
              <w:snapToGrid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2"/>
                <w:u w:val="none"/>
              </w:rPr>
              <w:t>1人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firstLine="40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专业要求：经济学相关专业</w:t>
            </w:r>
          </w:p>
          <w:p>
            <w:pPr>
              <w:snapToGrid/>
              <w:spacing w:before="0" w:after="0" w:line="240" w:lineRule="auto"/>
              <w:ind w:firstLine="40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职称：教授</w:t>
            </w:r>
          </w:p>
          <w:p>
            <w:pPr>
              <w:widowControl/>
              <w:ind w:leftChars="0"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具有丰富的专业建设经验，能对学院专业发展进行指导，并具有较高的教科研研究能力和水平。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基础教学部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专任教师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数学2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能熟练掌握数学类课程的数学软件操作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2.在全国数学建模（A类赛事）或数学竞赛（B类赛事）等竞赛中获奖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具有良好的团结协作、钻研、踏实肯干的职业精神与专业素养，并取得一定的科研成</w:t>
            </w:r>
          </w:p>
          <w:p>
            <w:pPr>
              <w:widowControl/>
              <w:pBdr>
                <w:bottom w:val="none" w:color="auto" w:sz="0" w:space="0"/>
              </w:pBdr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bottom w:val="none" w:color="auto" w:sz="0" w:space="0"/>
              </w:pBdr>
              <w:jc w:val="center"/>
              <w:textAlignment w:val="center"/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bottom w:val="none" w:color="auto" w:sz="0" w:space="0"/>
              </w:pBdr>
              <w:jc w:val="center"/>
              <w:textAlignment w:val="center"/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汉语言文学1</w:t>
            </w:r>
          </w:p>
          <w:p>
            <w:pPr>
              <w:widowControl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1.具备深厚的中华传统文化知识储备，对经典著作和文化传统有深入的理解，其中文艺学，中国古代文学研究方向者优先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2.具备扎实的学术研究能力，能够独立完成中华传统文化相关的研究项目，并在学术刊物上发表相关论文</w:t>
            </w:r>
          </w:p>
          <w:p>
            <w:pPr>
              <w:widowControl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（乒乓球、足球、民族传统体育、篮球） 6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具有较好的运动技能，可以组织大型体育活动，具有二级（含）以上运动员或一级（含）以上裁判等级称号，同时熟练掌握另外一项专业体育技术 。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2.能承担体育类课程教学，并能带队训练，参加体育类赛事 。 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熟悉计算机操作，能独立完成大学生体质健康测试相关工作。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足球具有D级（含） 教练员证以上，民族传统体育为龙舟或舞龙舞狮方向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　办公室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文员（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中文、新闻、历史、法律、思想政治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　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/博士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热爱高校教育工作，具有较高的思想政治素养、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较强的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宣传、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文字写作能力；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能够熟练操作基本的办公软件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3.有高校宣传、文字工作经验者优先。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04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实践教学中心（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电子电器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技术员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电子电器及自动控制相关专业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硕士（有工作经验者可放宽至本科）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1.电子电气工程等相关专业，具备电气、自动控制相关知识，熟悉电气标准。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2.能够独立检测和排除数、模电；单片机等实验设备简单故障。</w:t>
            </w:r>
          </w:p>
          <w:p>
            <w:pPr>
              <w:ind w:firstLine="44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3.有较强的责任心、沟通能力、善于学习；动手能力强。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普通车床、数控机床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等实验设备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，有职业技能证书者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可放宽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至全日制本科。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04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网络安全员1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计算机及相关专业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硕士（有工作经验者可放宽至本科）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1.网络安全、网络工程等相关专业，具有一定的计算机网络管理技能。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具备主流操作系统运维经验，熟练解决linux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Windows 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系统各类运维问题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熟悉主流防火墙、堡垒机、WAF等安全产品的使用配置。具备解决相关问题能力。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熟悉主流的网络技术和主流厂商的网络、安全等产品，精通路由交换及安全技术，具有较强的架构设计及文档编写能力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ind w:firstLine="44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4.熟悉PC机硬件维护，各种网络设备基本维护；对服务器、防火墙等能够熟练操作及维护，具备故障诊断和处理能力。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04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网络管理员1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计算机及相关专业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计算机相关专业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，熟悉计算机软硬件系统及一般故障的检测排除，具有一定的计算机网络知识。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2.熟悉操作系统、常用计算机软件的安装、使用及维护，会使用常见服务器系统，如WEB、FTP等；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3.具备较强的工作责任感和团队合作精神，良好的教学服务意识。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MDllM2Q1N2MyNGM0MTZhNjliNWVmYzExODkzYjQifQ=="/>
  </w:docVars>
  <w:rsids>
    <w:rsidRoot w:val="11227A99"/>
    <w:rsid w:val="00213DA2"/>
    <w:rsid w:val="00A41089"/>
    <w:rsid w:val="02270AF6"/>
    <w:rsid w:val="03534777"/>
    <w:rsid w:val="052F1663"/>
    <w:rsid w:val="07370F8E"/>
    <w:rsid w:val="084913C0"/>
    <w:rsid w:val="0BBA3702"/>
    <w:rsid w:val="11227A99"/>
    <w:rsid w:val="120B2110"/>
    <w:rsid w:val="196C2DEF"/>
    <w:rsid w:val="1B0E67CD"/>
    <w:rsid w:val="1E357772"/>
    <w:rsid w:val="1E362C1C"/>
    <w:rsid w:val="1EC40776"/>
    <w:rsid w:val="20112FE8"/>
    <w:rsid w:val="256761B5"/>
    <w:rsid w:val="288D66B8"/>
    <w:rsid w:val="336456CD"/>
    <w:rsid w:val="337551E4"/>
    <w:rsid w:val="347D79F9"/>
    <w:rsid w:val="3EA22D4F"/>
    <w:rsid w:val="3FE333C1"/>
    <w:rsid w:val="3FE91993"/>
    <w:rsid w:val="406F330C"/>
    <w:rsid w:val="40FC33E4"/>
    <w:rsid w:val="42A35F42"/>
    <w:rsid w:val="44F05012"/>
    <w:rsid w:val="45BE6EBE"/>
    <w:rsid w:val="495270B6"/>
    <w:rsid w:val="5094121F"/>
    <w:rsid w:val="527F55FE"/>
    <w:rsid w:val="557877B1"/>
    <w:rsid w:val="59C979F0"/>
    <w:rsid w:val="5A985EA2"/>
    <w:rsid w:val="5BDC6254"/>
    <w:rsid w:val="61F36DE8"/>
    <w:rsid w:val="621F57F4"/>
    <w:rsid w:val="651D3EF1"/>
    <w:rsid w:val="65493C57"/>
    <w:rsid w:val="657F03A7"/>
    <w:rsid w:val="68643C83"/>
    <w:rsid w:val="6AAF16F8"/>
    <w:rsid w:val="6B9B2D32"/>
    <w:rsid w:val="6C5351CA"/>
    <w:rsid w:val="6C700DB5"/>
    <w:rsid w:val="6E340BBC"/>
    <w:rsid w:val="6EB20ABF"/>
    <w:rsid w:val="6F963F3C"/>
    <w:rsid w:val="70A7025D"/>
    <w:rsid w:val="71092088"/>
    <w:rsid w:val="767B40A9"/>
    <w:rsid w:val="7AD10F20"/>
    <w:rsid w:val="7EA75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2023-11-09T09:38:00Z</dcterms:created>
  <dc:creator>PC</dc:creator>
  <cp:lastModifiedBy>王媛媛</cp:lastModifiedBy>
  <dcterms:modified xsi:type="dcterms:W3CDTF">2023-11-29T03:29:30Z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432069D20CEC4C71AE8577D0D7DBB2DF_13</vt:lpwstr>
  </property>
</Properties>
</file>